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000D" w14:textId="77777777" w:rsidR="00D43600" w:rsidRDefault="00D43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14:paraId="16B2D482" w14:textId="77777777" w:rsidR="00D43600" w:rsidRDefault="0035794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La proteína </w:t>
      </w:r>
      <w:proofErr w:type="spellStart"/>
      <w:r>
        <w:rPr>
          <w:sz w:val="48"/>
          <w:szCs w:val="48"/>
        </w:rPr>
        <w:t>Gasdermina</w:t>
      </w:r>
      <w:proofErr w:type="spellEnd"/>
      <w:r>
        <w:rPr>
          <w:sz w:val="48"/>
          <w:szCs w:val="48"/>
        </w:rPr>
        <w:t xml:space="preserve"> B, de verdugo a salvadora</w:t>
      </w:r>
    </w:p>
    <w:p w14:paraId="658F3446" w14:textId="77777777" w:rsidR="00D43600" w:rsidRDefault="003579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 estudio reciente abre nuevas vías de investigación para el diseño de terapias en tumores de mama agresivos</w:t>
      </w:r>
    </w:p>
    <w:p w14:paraId="41D55259" w14:textId="77777777" w:rsidR="00D43600" w:rsidRDefault="003579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6"/>
        <w:jc w:val="both"/>
        <w:rPr>
          <w:rFonts w:ascii="Maven Pro" w:eastAsia="Maven Pro" w:hAnsi="Maven Pro" w:cs="Maven Pro"/>
          <w:b/>
          <w:sz w:val="28"/>
          <w:szCs w:val="28"/>
        </w:rPr>
      </w:pPr>
      <w:r>
        <w:rPr>
          <w:b/>
          <w:sz w:val="28"/>
          <w:szCs w:val="28"/>
        </w:rPr>
        <w:t>El equipo ha estado liderado por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Gema Moreno Bueno, </w:t>
      </w:r>
      <w:r>
        <w:rPr>
          <w:b/>
          <w:color w:val="222222"/>
          <w:sz w:val="28"/>
          <w:szCs w:val="28"/>
        </w:rPr>
        <w:t>catedrática de la UAM e investigadora del área de Cáncer del CIBER (CIBERONC)</w:t>
      </w:r>
    </w:p>
    <w:p w14:paraId="2FC4EFE8" w14:textId="77777777" w:rsidR="00D43600" w:rsidRDefault="00D43600">
      <w:pPr>
        <w:spacing w:line="360" w:lineRule="auto"/>
        <w:jc w:val="both"/>
      </w:pPr>
    </w:p>
    <w:p w14:paraId="31346D60" w14:textId="77777777" w:rsidR="00D43600" w:rsidRDefault="00357946">
      <w:pPr>
        <w:spacing w:line="360" w:lineRule="auto"/>
        <w:jc w:val="both"/>
      </w:pPr>
      <w:r>
        <w:rPr>
          <w:b/>
        </w:rPr>
        <w:t>Madrid, 28 de m</w:t>
      </w:r>
      <w:r>
        <w:rPr>
          <w:b/>
        </w:rPr>
        <w:t>arzo de 2023</w:t>
      </w:r>
      <w:r>
        <w:t xml:space="preserve">. Los resultados de una investigación reciente permiten identificar a aquellas pacientes con cáncer de mama, que tendrían una evolución clínica adversa, y abre </w:t>
      </w:r>
      <w:r>
        <w:rPr>
          <w:b/>
        </w:rPr>
        <w:t>nuevas vías de estudio para el diseño de terapias</w:t>
      </w:r>
      <w:r>
        <w:t xml:space="preserve"> dirigidas contra la proteína </w:t>
      </w:r>
      <w:proofErr w:type="spellStart"/>
      <w:r>
        <w:t>Gasde</w:t>
      </w:r>
      <w:r>
        <w:t>rmina</w:t>
      </w:r>
      <w:proofErr w:type="spellEnd"/>
      <w:r>
        <w:t xml:space="preserve"> B (GSDMB) en tumores agresivos.</w:t>
      </w:r>
    </w:p>
    <w:p w14:paraId="4354CA66" w14:textId="77777777" w:rsidR="00D43600" w:rsidRDefault="00357946">
      <w:pPr>
        <w:spacing w:line="360" w:lineRule="auto"/>
        <w:jc w:val="both"/>
      </w:pPr>
      <w:r>
        <w:t xml:space="preserve">Se trata de un trabajo colaborativo que ha permitido desgranar el mecanismo molecular por el que la proteína </w:t>
      </w:r>
      <w:proofErr w:type="spellStart"/>
      <w:r>
        <w:t>Gasdermina</w:t>
      </w:r>
      <w:proofErr w:type="spellEnd"/>
      <w:r>
        <w:t xml:space="preserve"> B, (GSDMB, originalmente considerada como </w:t>
      </w:r>
      <w:proofErr w:type="spellStart"/>
      <w:r>
        <w:t>protumoral</w:t>
      </w:r>
      <w:proofErr w:type="spellEnd"/>
      <w:r>
        <w:t xml:space="preserve">), puede ejercer </w:t>
      </w:r>
      <w:r>
        <w:rPr>
          <w:b/>
        </w:rPr>
        <w:t>un efecto antitumoral en cánc</w:t>
      </w:r>
      <w:r>
        <w:rPr>
          <w:b/>
        </w:rPr>
        <w:t>er de mama.</w:t>
      </w:r>
      <w:r>
        <w:t xml:space="preserve"> </w:t>
      </w:r>
    </w:p>
    <w:p w14:paraId="26E592AF" w14:textId="77777777" w:rsidR="00D43600" w:rsidRDefault="00357946">
      <w:pPr>
        <w:spacing w:line="360" w:lineRule="auto"/>
        <w:jc w:val="both"/>
        <w:rPr>
          <w:u w:val="single"/>
        </w:rPr>
      </w:pPr>
      <w:r>
        <w:t xml:space="preserve">Es decir, estos resultados permiten identificar aquellas pacientes con cáncer de mama que tendrían una evolución clínica adversa, y abre nuevas vías de investigación para el diseño de terapias dirigidas contra la proteína </w:t>
      </w:r>
      <w:proofErr w:type="spellStart"/>
      <w:r>
        <w:t>Gasdermina</w:t>
      </w:r>
      <w:proofErr w:type="spellEnd"/>
      <w:r>
        <w:t xml:space="preserve"> B en tumor</w:t>
      </w:r>
      <w:r>
        <w:t>es agresivos</w:t>
      </w:r>
      <w:r>
        <w:rPr>
          <w:u w:val="single"/>
        </w:rPr>
        <w:t xml:space="preserve">. </w:t>
      </w:r>
    </w:p>
    <w:p w14:paraId="5038FF11" w14:textId="77777777" w:rsidR="00D43600" w:rsidRDefault="00357946">
      <w:pPr>
        <w:spacing w:line="360" w:lineRule="auto"/>
        <w:jc w:val="both"/>
        <w:rPr>
          <w:b/>
        </w:rPr>
      </w:pPr>
      <w:r>
        <w:rPr>
          <w:b/>
        </w:rPr>
        <w:t>Estudio pionero</w:t>
      </w:r>
    </w:p>
    <w:p w14:paraId="359E118F" w14:textId="77777777" w:rsidR="00D43600" w:rsidRDefault="00357946">
      <w:pPr>
        <w:spacing w:line="360" w:lineRule="auto"/>
        <w:jc w:val="both"/>
        <w:rPr>
          <w:highlight w:val="white"/>
        </w:rPr>
      </w:pPr>
      <w:r>
        <w:rPr>
          <w:highlight w:val="white"/>
        </w:rPr>
        <w:t xml:space="preserve">Un número no despreciable de carcinomas HER2+, </w:t>
      </w:r>
      <w:r>
        <w:rPr>
          <w:b/>
        </w:rPr>
        <w:t>cáncer de mama con niveles más altos de lo normal de HER2,</w:t>
      </w:r>
      <w:r>
        <w:t xml:space="preserve"> </w:t>
      </w:r>
      <w:r>
        <w:rPr>
          <w:highlight w:val="white"/>
        </w:rPr>
        <w:t xml:space="preserve">desarrollan resistencia, tanto innata como adquirida, a tratamientos específicos. Datos previos, han demostrado que la </w:t>
      </w:r>
      <w:r>
        <w:rPr>
          <w:highlight w:val="white"/>
        </w:rPr>
        <w:t xml:space="preserve">proteína </w:t>
      </w:r>
      <w:proofErr w:type="spellStart"/>
      <w:r>
        <w:rPr>
          <w:highlight w:val="white"/>
        </w:rPr>
        <w:t>Gasdermina</w:t>
      </w:r>
      <w:proofErr w:type="spellEnd"/>
      <w:r>
        <w:rPr>
          <w:highlight w:val="white"/>
        </w:rPr>
        <w:t xml:space="preserve"> B (GSDMB) podría ser considerada como un biomarcador de mal pronóstico clínico en carcinomas de mama HER2+.</w:t>
      </w:r>
    </w:p>
    <w:p w14:paraId="0C146163" w14:textId="77777777" w:rsidR="00D43600" w:rsidRDefault="00357946">
      <w:pPr>
        <w:spacing w:line="360" w:lineRule="auto"/>
        <w:jc w:val="both"/>
      </w:pPr>
      <w:r>
        <w:rPr>
          <w:b/>
        </w:rPr>
        <w:t>Las células del cáncer de mama con niveles más altos de lo normal de HER2</w:t>
      </w:r>
      <w:r>
        <w:t xml:space="preserve"> se denominan HER2-positivas. Estos cánceres tienden a </w:t>
      </w:r>
      <w:r>
        <w:t xml:space="preserve">crecer y propagarse más rápido que otros tipos de </w:t>
      </w:r>
      <w:r>
        <w:lastRenderedPageBreak/>
        <w:t>cáncer de seno, pero responden al tratamiento con medicamentos que tienen como blanco a la proteína HER2.</w:t>
      </w:r>
    </w:p>
    <w:p w14:paraId="04E8BC8E" w14:textId="77777777" w:rsidR="00D43600" w:rsidRDefault="00357946">
      <w:pPr>
        <w:spacing w:line="360" w:lineRule="auto"/>
        <w:jc w:val="both"/>
        <w:rPr>
          <w:b/>
        </w:rPr>
      </w:pPr>
      <w:r>
        <w:t>Así, estos resultados revelan que la activación de la proteína provoca una muerte proinflamatoria en</w:t>
      </w:r>
      <w:r>
        <w:t xml:space="preserve"> las células tumorales. Este </w:t>
      </w:r>
      <w:r>
        <w:rPr>
          <w:b/>
        </w:rPr>
        <w:t>estudio pionero</w:t>
      </w:r>
      <w:r>
        <w:t xml:space="preserve"> caracteriza por primera vez la mínima región de GSDMB implicada en la muerte celular, estando </w:t>
      </w:r>
      <w:proofErr w:type="gramStart"/>
      <w:r>
        <w:t>ésta</w:t>
      </w:r>
      <w:proofErr w:type="gramEnd"/>
      <w:r>
        <w:t xml:space="preserve"> presente sólo en algunas variantes de la proteína.</w:t>
      </w:r>
    </w:p>
    <w:p w14:paraId="6F963FCB" w14:textId="77777777" w:rsidR="00D43600" w:rsidRDefault="00357946">
      <w:pPr>
        <w:spacing w:line="360" w:lineRule="auto"/>
        <w:jc w:val="both"/>
        <w:rPr>
          <w:u w:val="single"/>
        </w:rPr>
      </w:pPr>
      <w:r>
        <w:rPr>
          <w:b/>
        </w:rPr>
        <w:t>Equipo de investigación</w:t>
      </w:r>
    </w:p>
    <w:p w14:paraId="721A2F07" w14:textId="77777777" w:rsidR="00D43600" w:rsidRDefault="00357946">
      <w:pPr>
        <w:spacing w:line="360" w:lineRule="auto"/>
        <w:jc w:val="both"/>
      </w:pPr>
      <w:r>
        <w:t>El equipo ha estado liderado por Gema</w:t>
      </w:r>
      <w:r>
        <w:t xml:space="preserve"> Moreno Bueno (Universidad Autónoma de Madrid -UAM-, Instituto de Investigaciones Biomédicas Alberto </w:t>
      </w:r>
      <w:proofErr w:type="spellStart"/>
      <w:r>
        <w:t>Sols</w:t>
      </w:r>
      <w:proofErr w:type="spellEnd"/>
      <w:r>
        <w:t xml:space="preserve"> </w:t>
      </w:r>
      <w:proofErr w:type="spellStart"/>
      <w:r>
        <w:t>IIBm</w:t>
      </w:r>
      <w:proofErr w:type="spellEnd"/>
      <w:r>
        <w:t xml:space="preserve">, Fundación MD Anderson, CIBERONC y Conexión Cáncer-CSIC), junto con David Sarrio (CIBERONC), y la </w:t>
      </w:r>
      <w:proofErr w:type="spellStart"/>
      <w:r>
        <w:t>Dra</w:t>
      </w:r>
      <w:proofErr w:type="spellEnd"/>
      <w:r>
        <w:t xml:space="preserve"> Sara S Oltra (financiada con un contrato po</w:t>
      </w:r>
      <w:r>
        <w:t xml:space="preserve">stdoctoral de la Asociación Española Contra el Cáncer), entre otros. </w:t>
      </w:r>
    </w:p>
    <w:p w14:paraId="718B091D" w14:textId="77777777" w:rsidR="00D43600" w:rsidRDefault="00357946">
      <w:pPr>
        <w:spacing w:line="360" w:lineRule="auto"/>
        <w:jc w:val="both"/>
      </w:pPr>
      <w:r>
        <w:t xml:space="preserve">Parte de este trabajo es también fruto de la colaboración entre CIBERONC y el Grupo GEICAM de Investigación en Cáncer de Mama a través del </w:t>
      </w:r>
      <w:r>
        <w:rPr>
          <w:b/>
          <w:i/>
        </w:rPr>
        <w:t>proyecto semilla</w:t>
      </w:r>
      <w:r>
        <w:t xml:space="preserve"> concedido al equipo de la Dra. Moreno-Bueno orientado al análisis del estudio observacional multicéntrico y prospectivo </w:t>
      </w:r>
      <w:proofErr w:type="spellStart"/>
      <w:r>
        <w:t>ConvertHER</w:t>
      </w:r>
      <w:proofErr w:type="spellEnd"/>
      <w:r>
        <w:t xml:space="preserve"> (GEICAM/2009-03), en pacientes con cáncer de mama. </w:t>
      </w:r>
    </w:p>
    <w:p w14:paraId="7DE99B30" w14:textId="77777777" w:rsidR="00D43600" w:rsidRDefault="00357946">
      <w:pPr>
        <w:spacing w:line="360" w:lineRule="auto"/>
        <w:jc w:val="both"/>
        <w:rPr>
          <w:b/>
        </w:rPr>
      </w:pPr>
      <w:r>
        <w:t xml:space="preserve">La investigación, publicada en la revista </w:t>
      </w:r>
      <w:r>
        <w:rPr>
          <w:b/>
          <w:i/>
        </w:rPr>
        <w:t xml:space="preserve">Cell </w:t>
      </w:r>
      <w:proofErr w:type="spellStart"/>
      <w:r>
        <w:rPr>
          <w:b/>
          <w:i/>
        </w:rPr>
        <w:t>Death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Differentiato</w:t>
      </w:r>
      <w:r>
        <w:rPr>
          <w:i/>
        </w:rPr>
        <w:t>n</w:t>
      </w:r>
      <w:proofErr w:type="spellEnd"/>
      <w:r>
        <w:rPr>
          <w:vertAlign w:val="superscript"/>
        </w:rPr>
        <w:t>,</w:t>
      </w:r>
      <w:r>
        <w:t>, ha sido financiado por el Ministerio de Ciencia e Innovación y la Asociación Española Contra el Cáncer</w:t>
      </w:r>
    </w:p>
    <w:p w14:paraId="05F371CF" w14:textId="77777777" w:rsidR="00D43600" w:rsidRDefault="00357946">
      <w:pPr>
        <w:spacing w:line="360" w:lineRule="auto"/>
        <w:jc w:val="both"/>
        <w:rPr>
          <w:b/>
        </w:rPr>
      </w:pPr>
      <w:r>
        <w:rPr>
          <w:b/>
        </w:rPr>
        <w:t>Sobre el CIBER</w:t>
      </w:r>
    </w:p>
    <w:p w14:paraId="6761BEEE" w14:textId="77777777" w:rsidR="00D43600" w:rsidRDefault="00357946">
      <w:pPr>
        <w:spacing w:line="360" w:lineRule="auto"/>
        <w:jc w:val="both"/>
      </w:pPr>
      <w:r>
        <w:t>El Centro de Investigación Biomédica en Red (CIBER) es un consor</w:t>
      </w:r>
      <w:r>
        <w:t>cio público adscrito al Instituto de Salud Carlos III (Ministerio de Ciencia e Innovación) y está cofinanciado por el Fondo Europeo de Desarrollo Regional (FEDER). Su objetivo es impulsar la investigación de excelencia en biomedicina y ciencias de la salud</w:t>
      </w:r>
      <w:r>
        <w:t xml:space="preserve"> que se realiza en el Sistema Nacional de Salud y en el Sistema de Ciencia y Tecnología.  En la actualidad, el CIBER cuenta con más de 500 grupos de investigación y una plantilla de cerca de 6.000 personas entre personal investigador adscrito y contratado,</w:t>
      </w:r>
      <w:r>
        <w:t xml:space="preserve"> pertenecientes a más de 100 instituciones consorciadas.</w:t>
      </w:r>
    </w:p>
    <w:p w14:paraId="2BE69B29" w14:textId="77777777" w:rsidR="00D43600" w:rsidRDefault="00D43600">
      <w:pPr>
        <w:spacing w:line="360" w:lineRule="auto"/>
        <w:jc w:val="both"/>
      </w:pPr>
    </w:p>
    <w:p w14:paraId="48DB408C" w14:textId="77777777" w:rsidR="00D43600" w:rsidRDefault="00357946">
      <w:pPr>
        <w:spacing w:line="360" w:lineRule="auto"/>
        <w:jc w:val="both"/>
        <w:rPr>
          <w:b/>
          <w:i/>
        </w:rPr>
      </w:pPr>
      <w:r>
        <w:rPr>
          <w:b/>
          <w:i/>
        </w:rPr>
        <w:t>Referencia del artículo</w:t>
      </w:r>
    </w:p>
    <w:p w14:paraId="1E480DBC" w14:textId="77777777" w:rsidR="00D43600" w:rsidRDefault="00357946">
      <w:pPr>
        <w:spacing w:line="360" w:lineRule="auto"/>
        <w:jc w:val="both"/>
        <w:rPr>
          <w:color w:val="4F4F4F"/>
        </w:rPr>
      </w:pPr>
      <w:proofErr w:type="spellStart"/>
      <w:r>
        <w:rPr>
          <w:color w:val="4F4F4F"/>
        </w:rPr>
        <w:lastRenderedPageBreak/>
        <w:t>Distinct</w:t>
      </w:r>
      <w:proofErr w:type="spellEnd"/>
      <w:r>
        <w:rPr>
          <w:color w:val="4F4F4F"/>
        </w:rPr>
        <w:t xml:space="preserve"> GSDMB </w:t>
      </w:r>
      <w:proofErr w:type="spellStart"/>
      <w:r>
        <w:rPr>
          <w:color w:val="4F4F4F"/>
        </w:rPr>
        <w:t>protein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isoforms</w:t>
      </w:r>
      <w:proofErr w:type="spellEnd"/>
      <w:r>
        <w:rPr>
          <w:color w:val="4F4F4F"/>
        </w:rPr>
        <w:t xml:space="preserve"> and </w:t>
      </w:r>
      <w:proofErr w:type="spellStart"/>
      <w:r>
        <w:rPr>
          <w:color w:val="4F4F4F"/>
        </w:rPr>
        <w:t>protease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cleavage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processes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differentially</w:t>
      </w:r>
      <w:proofErr w:type="spellEnd"/>
      <w:r>
        <w:rPr>
          <w:color w:val="4F4F4F"/>
        </w:rPr>
        <w:t xml:space="preserve"> control </w:t>
      </w:r>
      <w:proofErr w:type="spellStart"/>
      <w:r>
        <w:rPr>
          <w:color w:val="4F4F4F"/>
        </w:rPr>
        <w:t>pyroptotic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cell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death</w:t>
      </w:r>
      <w:proofErr w:type="spellEnd"/>
      <w:r>
        <w:rPr>
          <w:color w:val="4F4F4F"/>
        </w:rPr>
        <w:t xml:space="preserve"> and </w:t>
      </w:r>
      <w:proofErr w:type="spellStart"/>
      <w:r>
        <w:rPr>
          <w:color w:val="4F4F4F"/>
        </w:rPr>
        <w:t>mitochondrial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damage</w:t>
      </w:r>
      <w:proofErr w:type="spellEnd"/>
      <w:r>
        <w:rPr>
          <w:color w:val="4F4F4F"/>
        </w:rPr>
        <w:t xml:space="preserve"> in </w:t>
      </w:r>
      <w:proofErr w:type="spellStart"/>
      <w:r>
        <w:rPr>
          <w:color w:val="4F4F4F"/>
        </w:rPr>
        <w:t>cancer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cells</w:t>
      </w:r>
      <w:proofErr w:type="spellEnd"/>
      <w:r>
        <w:rPr>
          <w:color w:val="4F4F4F"/>
        </w:rPr>
        <w:t xml:space="preserve"> Sara S Oltra, Sara Colom</w:t>
      </w:r>
      <w:r>
        <w:rPr>
          <w:color w:val="4F4F4F"/>
        </w:rPr>
        <w:t xml:space="preserve">o, Laura Sin, María Pérez-López, Sara Lázaro, Angela Molina-Crespo, </w:t>
      </w:r>
      <w:proofErr w:type="spellStart"/>
      <w:r>
        <w:rPr>
          <w:color w:val="4F4F4F"/>
        </w:rPr>
        <w:t>Kyoung</w:t>
      </w:r>
      <w:proofErr w:type="spellEnd"/>
      <w:r>
        <w:rPr>
          <w:color w:val="4F4F4F"/>
        </w:rPr>
        <w:t xml:space="preserve">-Han Choi, David Ros-Pardo, Lidia Martínez, Saleta Morales, Cristina González-Paramos, Alba Orantes, Mario Soriano, Alberto Hernández, Ana Lluch, Federico Rojo, Joan </w:t>
      </w:r>
      <w:proofErr w:type="spellStart"/>
      <w:r>
        <w:rPr>
          <w:color w:val="4F4F4F"/>
        </w:rPr>
        <w:t>Albanell</w:t>
      </w:r>
      <w:proofErr w:type="spellEnd"/>
      <w:r>
        <w:rPr>
          <w:color w:val="4F4F4F"/>
        </w:rPr>
        <w:t>, Paulin</w:t>
      </w:r>
      <w:r>
        <w:rPr>
          <w:color w:val="4F4F4F"/>
        </w:rPr>
        <w:t xml:space="preserve">o Gómez-Puertas, </w:t>
      </w:r>
      <w:proofErr w:type="spellStart"/>
      <w:r>
        <w:rPr>
          <w:color w:val="4F4F4F"/>
        </w:rPr>
        <w:t>Jae-Kyun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Ko</w:t>
      </w:r>
      <w:proofErr w:type="spellEnd"/>
      <w:r>
        <w:rPr>
          <w:color w:val="4F4F4F"/>
        </w:rPr>
        <w:t xml:space="preserve">, David </w:t>
      </w:r>
      <w:proofErr w:type="spellStart"/>
      <w:r>
        <w:rPr>
          <w:color w:val="4F4F4F"/>
        </w:rPr>
        <w:t>Sarrió</w:t>
      </w:r>
      <w:proofErr w:type="spellEnd"/>
      <w:r>
        <w:rPr>
          <w:color w:val="4F4F4F"/>
        </w:rPr>
        <w:t xml:space="preserve">, Gema Moreno-Bueno. Cell </w:t>
      </w:r>
      <w:proofErr w:type="spellStart"/>
      <w:r>
        <w:rPr>
          <w:color w:val="4F4F4F"/>
        </w:rPr>
        <w:t>Death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Differ</w:t>
      </w:r>
      <w:proofErr w:type="spellEnd"/>
      <w:r>
        <w:rPr>
          <w:color w:val="4F4F4F"/>
        </w:rPr>
        <w:t xml:space="preserve">. 2023 Mar 11. </w:t>
      </w:r>
      <w:proofErr w:type="spellStart"/>
      <w:r>
        <w:rPr>
          <w:color w:val="4F4F4F"/>
        </w:rPr>
        <w:t>doi</w:t>
      </w:r>
      <w:proofErr w:type="spellEnd"/>
      <w:r>
        <w:rPr>
          <w:color w:val="4F4F4F"/>
        </w:rPr>
        <w:t>: 10.1038/s41418-023-01143-y. https://pubmed.ncbi.nlm.nih.gov/36899106/</w:t>
      </w:r>
    </w:p>
    <w:p w14:paraId="4D4394BA" w14:textId="77777777" w:rsidR="00D43600" w:rsidRDefault="00D43600">
      <w:pPr>
        <w:pBdr>
          <w:top w:val="nil"/>
          <w:left w:val="nil"/>
          <w:bottom w:val="nil"/>
          <w:right w:val="nil"/>
          <w:between w:val="nil"/>
        </w:pBdr>
        <w:spacing w:before="280"/>
        <w:ind w:left="284"/>
        <w:jc w:val="both"/>
        <w:rPr>
          <w:rFonts w:ascii="Maven Pro" w:eastAsia="Maven Pro" w:hAnsi="Maven Pro" w:cs="Maven Pro"/>
          <w:color w:val="4F4F4F"/>
          <w:sz w:val="20"/>
          <w:szCs w:val="20"/>
        </w:rPr>
      </w:pPr>
    </w:p>
    <w:sectPr w:rsidR="00D43600">
      <w:headerReference w:type="default" r:id="rId8"/>
      <w:footerReference w:type="default" r:id="rId9"/>
      <w:pgSz w:w="11906" w:h="16838"/>
      <w:pgMar w:top="1417" w:right="1701" w:bottom="1417" w:left="1701" w:header="708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6F1A" w14:textId="77777777" w:rsidR="00000000" w:rsidRDefault="00357946">
      <w:pPr>
        <w:spacing w:after="0" w:line="240" w:lineRule="auto"/>
      </w:pPr>
      <w:r>
        <w:separator/>
      </w:r>
    </w:p>
  </w:endnote>
  <w:endnote w:type="continuationSeparator" w:id="0">
    <w:p w14:paraId="56EAF634" w14:textId="77777777" w:rsidR="00000000" w:rsidRDefault="0035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ven Pr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ECAF" w14:textId="77777777" w:rsidR="00D43600" w:rsidRDefault="00D43600"/>
  <w:tbl>
    <w:tblPr>
      <w:tblStyle w:val="a"/>
      <w:tblW w:w="850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629"/>
      <w:gridCol w:w="4875"/>
    </w:tblGrid>
    <w:tr w:rsidR="00D43600" w14:paraId="44136337" w14:textId="77777777" w:rsidTr="00D436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29" w:type="dxa"/>
        </w:tcPr>
        <w:p w14:paraId="613CBBA1" w14:textId="77777777" w:rsidR="00D43600" w:rsidRDefault="003579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 w:val="0"/>
              <w:color w:val="000000"/>
              <w:sz w:val="16"/>
              <w:szCs w:val="16"/>
            </w:rPr>
            <w:t>Unidad de Cultura Científica</w:t>
          </w:r>
        </w:p>
        <w:p w14:paraId="71F70952" w14:textId="77777777" w:rsidR="00D43600" w:rsidRDefault="003579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hyperlink r:id="rId1">
            <w:r>
              <w:rPr>
                <w:rFonts w:ascii="Arial" w:eastAsia="Arial" w:hAnsi="Arial" w:cs="Arial"/>
                <w:b w:val="0"/>
                <w:color w:val="0000FF"/>
                <w:sz w:val="16"/>
                <w:szCs w:val="16"/>
                <w:u w:val="single"/>
              </w:rPr>
              <w:t>cultura.cientifica@ciberisciii.es</w:t>
            </w:r>
          </w:hyperlink>
          <w:r>
            <w:rPr>
              <w:rFonts w:ascii="Arial" w:eastAsia="Arial" w:hAnsi="Arial" w:cs="Arial"/>
              <w:b w:val="0"/>
              <w:color w:val="000000"/>
              <w:sz w:val="16"/>
              <w:szCs w:val="16"/>
            </w:rPr>
            <w:t xml:space="preserve"> </w:t>
          </w:r>
        </w:p>
      </w:tc>
      <w:tc>
        <w:tcPr>
          <w:tcW w:w="4875" w:type="dxa"/>
        </w:tcPr>
        <w:p w14:paraId="2D2D75F8" w14:textId="77777777" w:rsidR="00D43600" w:rsidRDefault="00D436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40" w:line="288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36D210B2" w14:textId="77777777" w:rsidR="00D43600" w:rsidRDefault="00D436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240" w:after="0" w:line="288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7C96" w14:textId="77777777" w:rsidR="00000000" w:rsidRDefault="00357946">
      <w:pPr>
        <w:spacing w:after="0" w:line="240" w:lineRule="auto"/>
      </w:pPr>
      <w:r>
        <w:separator/>
      </w:r>
    </w:p>
  </w:footnote>
  <w:footnote w:type="continuationSeparator" w:id="0">
    <w:p w14:paraId="28F2FC85" w14:textId="77777777" w:rsidR="00000000" w:rsidRDefault="0035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E17F" w14:textId="77777777" w:rsidR="00D43600" w:rsidRDefault="003579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04"/>
      </w:tabs>
      <w:spacing w:after="0" w:line="240" w:lineRule="auto"/>
      <w:ind w:right="-1135"/>
      <w:rPr>
        <w:color w:val="000000"/>
      </w:rPr>
    </w:pPr>
    <w:r>
      <w:rPr>
        <w:noProof/>
      </w:rPr>
      <mc:AlternateContent>
        <mc:Choice Requires="wpg">
          <w:drawing>
            <wp:anchor distT="0" distB="0" distL="457200" distR="114300" simplePos="0" relativeHeight="251658240" behindDoc="0" locked="0" layoutInCell="1" hidden="0" allowOverlap="1" wp14:anchorId="65656AC5" wp14:editId="7EBDEE5D">
              <wp:simplePos x="0" y="0"/>
              <wp:positionH relativeFrom="page">
                <wp:posOffset>214313</wp:posOffset>
              </wp:positionH>
              <wp:positionV relativeFrom="margin">
                <wp:posOffset>-732471</wp:posOffset>
              </wp:positionV>
              <wp:extent cx="758891" cy="9667875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1566000" y="3378045"/>
                        <a:ext cx="7560000" cy="80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5894E" w14:textId="77777777" w:rsidR="00D43600" w:rsidRDefault="0035794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7365D"/>
                              <w:sz w:val="48"/>
                            </w:rPr>
                            <w:t>NOTA DE PRENSA</w:t>
                          </w:r>
                        </w:p>
                      </w:txbxContent>
                    </wps:txbx>
                    <wps:bodyPr spcFirstLastPara="1" wrap="square" lIns="182875" tIns="182875" rIns="182875" bIns="1828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457200" distR="114300" hidden="0" layoutInCell="1" locked="0" relativeHeight="0" simplePos="0">
              <wp:simplePos x="0" y="0"/>
              <wp:positionH relativeFrom="page">
                <wp:posOffset>214313</wp:posOffset>
              </wp:positionH>
              <wp:positionV relativeFrom="margin">
                <wp:posOffset>-732471</wp:posOffset>
              </wp:positionV>
              <wp:extent cx="758891" cy="9667875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91" cy="9667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w:drawing>
        <wp:inline distT="0" distB="0" distL="0" distR="0" wp14:anchorId="576E6E14" wp14:editId="4281DEB1">
          <wp:extent cx="1767272" cy="842623"/>
          <wp:effectExtent l="0" t="0" r="0" b="0"/>
          <wp:docPr id="11" name="image1.jpg" descr="Un dibujo de un per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 dibujo de un perro&#10;&#10;Descripción generada automáticamente con confianza media"/>
                  <pic:cNvPicPr preferRelativeResize="0"/>
                </pic:nvPicPr>
                <pic:blipFill>
                  <a:blip r:embed="rId2"/>
                  <a:srcRect r="58195" b="4615"/>
                  <a:stretch>
                    <a:fillRect/>
                  </a:stretch>
                </pic:blipFill>
                <pic:spPr>
                  <a:xfrm>
                    <a:off x="0" y="0"/>
                    <a:ext cx="1767272" cy="842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</w:t>
    </w:r>
    <w:r>
      <w:rPr>
        <w:noProof/>
        <w:color w:val="000000"/>
      </w:rPr>
      <w:drawing>
        <wp:inline distT="0" distB="0" distL="0" distR="0" wp14:anchorId="0B48F596" wp14:editId="09022156">
          <wp:extent cx="2156706" cy="774392"/>
          <wp:effectExtent l="0" t="0" r="0" b="0"/>
          <wp:docPr id="12" name="image1.jpg" descr="Un dibujo de un per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 dibujo de un perro&#10;&#10;Descripción generada automáticamente con confianza media"/>
                  <pic:cNvPicPr preferRelativeResize="0"/>
                </pic:nvPicPr>
                <pic:blipFill>
                  <a:blip r:embed="rId2"/>
                  <a:srcRect l="41804"/>
                  <a:stretch>
                    <a:fillRect/>
                  </a:stretch>
                </pic:blipFill>
                <pic:spPr>
                  <a:xfrm>
                    <a:off x="0" y="0"/>
                    <a:ext cx="2156706" cy="774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23ACF"/>
    <w:multiLevelType w:val="multilevel"/>
    <w:tmpl w:val="D3CE4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55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00"/>
    <w:rsid w:val="00357946"/>
    <w:rsid w:val="00D4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16A1"/>
  <w15:docId w15:val="{8E5E24F3-FA7B-4E5D-AE67-D4BA54BD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333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9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F6"/>
  </w:style>
  <w:style w:type="paragraph" w:styleId="Piedepgina">
    <w:name w:val="footer"/>
    <w:basedOn w:val="Normal"/>
    <w:link w:val="PiedepginaCar"/>
    <w:uiPriority w:val="99"/>
    <w:unhideWhenUsed/>
    <w:rsid w:val="00A9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F6"/>
  </w:style>
  <w:style w:type="paragraph" w:styleId="Prrafodelista">
    <w:name w:val="List Paragraph"/>
    <w:basedOn w:val="Normal"/>
    <w:uiPriority w:val="34"/>
    <w:qFormat/>
    <w:rsid w:val="00DD4A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20E5"/>
    <w:rPr>
      <w:color w:val="0000FF" w:themeColor="hyperlink"/>
      <w:u w:val="single"/>
    </w:rPr>
  </w:style>
  <w:style w:type="character" w:customStyle="1" w:styleId="texto">
    <w:name w:val="texto"/>
    <w:basedOn w:val="Fuentedeprrafopredeter"/>
    <w:rsid w:val="001320E5"/>
  </w:style>
  <w:style w:type="paragraph" w:styleId="Revisin">
    <w:name w:val="Revision"/>
    <w:hidden/>
    <w:uiPriority w:val="99"/>
    <w:semiHidden/>
    <w:rsid w:val="0063178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E1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20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06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6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6F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1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916C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16CE9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8F00F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33368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3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3682"/>
    <w:rPr>
      <w:b/>
      <w:bCs/>
    </w:rPr>
  </w:style>
  <w:style w:type="character" w:customStyle="1" w:styleId="video-url-fadeable">
    <w:name w:val="video-url-fadeable"/>
    <w:basedOn w:val="Fuentedeprrafopredeter"/>
    <w:rsid w:val="00333682"/>
  </w:style>
  <w:style w:type="character" w:styleId="Hipervnculovisitado">
    <w:name w:val="FollowedHyperlink"/>
    <w:basedOn w:val="Fuentedeprrafopredeter"/>
    <w:uiPriority w:val="99"/>
    <w:semiHidden/>
    <w:unhideWhenUsed/>
    <w:rsid w:val="00065D2D"/>
    <w:rPr>
      <w:color w:val="800080" w:themeColor="followedHyperlink"/>
      <w:u w:val="single"/>
    </w:rPr>
  </w:style>
  <w:style w:type="character" w:customStyle="1" w:styleId="downloadlinklink">
    <w:name w:val="downloadlinklink"/>
    <w:basedOn w:val="Fuentedeprrafopredeter"/>
    <w:rsid w:val="009664CB"/>
  </w:style>
  <w:style w:type="paragraph" w:customStyle="1" w:styleId="gmail-msolistparagraph">
    <w:name w:val="gmail-msolistparagraph"/>
    <w:basedOn w:val="Normal"/>
    <w:rsid w:val="0043395C"/>
    <w:pPr>
      <w:spacing w:before="100" w:beforeAutospacing="1" w:after="100" w:afterAutospacing="1" w:line="240" w:lineRule="auto"/>
    </w:pPr>
  </w:style>
  <w:style w:type="character" w:customStyle="1" w:styleId="hgkelc">
    <w:name w:val="hgkelc"/>
    <w:basedOn w:val="Fuentedeprrafopredeter"/>
    <w:rsid w:val="0038733F"/>
  </w:style>
  <w:style w:type="character" w:customStyle="1" w:styleId="apple-converted-space">
    <w:name w:val="apple-converted-space"/>
    <w:basedOn w:val="Fuentedeprrafopredeter"/>
    <w:rsid w:val="0038733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.cientifica@ciberisciii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</a:spPr>
      <a:bodyPr rot="0" vert="vert270" wrap="square" lIns="182880" tIns="182880" rIns="182880" bIns="18288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peBoIuoQFPiVpnjBk7OW0n/vlA==">AMUW2mVQ0LJgv8kfzBYbMfeWysoDl8o6gOJ92FKVrSQj6KCziLLvhwlj5oU3oOSRXv1xnOPl2U5ThKXIcrXNuxW99kxre4ylGO1wbtntE8nYZbTkE4HNXPY=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Navarro, Begoña [Ciberisciii]</cp:lastModifiedBy>
  <cp:revision>2</cp:revision>
  <dcterms:created xsi:type="dcterms:W3CDTF">2023-03-28T08:22:00Z</dcterms:created>
  <dcterms:modified xsi:type="dcterms:W3CDTF">2023-03-28T08:22:00Z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0x0101009D61999D2CD0C640A3B57EB363576507</vt:lpwstr>
  </property>
</Properties>
</file>